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</w:pPr>
      <w:r>
        <w:rPr>
          <w:rFonts w:hint="eastAsia"/>
          <w:lang w:val="en-US" w:eastAsia="zh-CN"/>
        </w:rPr>
        <w:t>教工之家申购设备设施参数与规格</w:t>
      </w:r>
    </w:p>
    <w:tbl>
      <w:tblPr>
        <w:tblStyle w:val="7"/>
        <w:tblW w:w="500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642"/>
        <w:gridCol w:w="6635"/>
        <w:gridCol w:w="895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b/>
                <w:bCs/>
                <w:color w:val="000000"/>
                <w:kern w:val="0"/>
                <w:szCs w:val="21"/>
              </w:rPr>
              <w:t>货物名称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b/>
                <w:bCs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Helvetica"/>
                <w:b/>
                <w:bCs/>
                <w:color w:val="000000"/>
                <w:kern w:val="0"/>
                <w:szCs w:val="21"/>
              </w:rPr>
              <w:t>技术规格及描述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全频音箱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1.≥6寸两分频全天候扬声器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2.采用工程塑胶注塑而成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3.全天候设计，符合IP56国际标准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4.定压/定阻模式快速切换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5.定压模式三种功率可供选择：20W/40W/80W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6.标配安全绳、双重保险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7.分频点：≥2.4KHz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8.频率范围（-10 dB）：55 Hz - 20 KHz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9.频率响应 (±3 dB) ：60 Hz - 20 KHz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10.灵敏度(1w@1m)：≥89 dB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11.额定阻抗：≥16 Ohms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12.输入电压：100V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13.峰值最大声压级：114 dB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14.额定功率：≥80W / 160W / 320W@16Ohms（连续/节目/峰值），20W/40W/80W(可选）@100V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15.覆盖角(H x V)： 90° x 60°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16.低音单元 :≥1 x6" (150mm）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17.高音单元 :≥1x 1" （25mm）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18.输入连接器：凤凰端子，防水盖板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19.采用防声频二次调制高能效技术，提供省级或以上高新技术产品证书证明材料；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20.提供ISO9001质量管理体系认证证书复印件，证书适用范围需体现音箱、功放、处理器等音响系统设备；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21.提供ISO45001职业健康安全管理认证证书复印件，证书适用范围需体现音箱、功放、处理器等音响系统设备；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22.外形尺寸（H x W x D）：362 x 182 x 224mm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23.净重： 6 Kg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功率放大器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1.前级控制采用≥96KHz采样频率，32-bit DSP处理器，24-bit A/D及D/A转换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 xml:space="preserve">2.≥5路音频信号输入，自动搜索并显示BGM、MP3，另外二路MP3插卡输入、一路蓝牙输入，具有输入优先功能；后板具有录音输出、混音输出； 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3.≥3路话筒输入，具有特强抑制话筒啸叫的功能，话筒通道具有语言激励效果功能；话筒增益、回声、延时、高低音、混响深度，话筒总音量调节；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4.≥1个高通滤波器和1个低通滤波器，调节增益范围-30至+15dB，左右平衡可调；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5.可控制通道的效果比例、话筒音量、音乐音量和效果音量；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6.蓝屏显示、遥控控制、可接插USB卡，可读多种MP3版本和格式、支持带蓝牙接收；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7.立体声8Ω(1KHZ 0.1% THD):≥2X250W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 xml:space="preserve">8.立体声4Ω(1KHZ 0.1% THD):≥2X500W   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9.采用全智能动态压限系统和失真消除电路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10.采用动态压限控制功率电路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一拖二无线话筒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1.工作频率≥740-791MHZ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2.调制方式：宽带FM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3.信道数目≥200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 xml:space="preserve">4.信道间隔≥250KHZ  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5.频率稳定度≥±0.005%以内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6.动太范围≥100dB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7.最大偏移≥±45KHZ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8.音频频率响应≥60HZ-18.5KHZ（±3dB）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9.综合信噪比：＞105dB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10.综合失真度：≤0.5%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11.工作温度≥-10℃ - +40℃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12.接收机指标：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接收机方式：二次变频超外差，中频频率： 第一中频：110MHz,第二中频 10.7MHz,无线接口BNC/50Ω，灵敏度≥12 dB u V，灵敏度调节范围≥12-32dB uV,杂散抑制≥75dB,最大输出电平≥+10 dBV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13.发射器指标：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手持/领夹/头戴两通道可任意选，输出功率：高功率≥30mW,低功率≥3mW,杂散抑制≥  -60dB,两节AA电池供电,使用时间：30mW时大于10个小时，3mW时大于15小时；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14.使用距离:理想环境≥50-80米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物联网数字电源时序器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1.采用 32 位 ARM 处理器控制；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2.LCD操作界面，可显示当前设备ID号、日期（年/月/日）及时间，可设置当前设备IP地址（提供液晶屏功能截图佐证以上功能并标注说明）；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3.≥八路通道额定≥17 KW 电源，每通道带独立的RFI/EMI 电源滤波器，≥8路10A/16A 通用安全划盖插座，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4.物连网中控制接口：RS232国际通用接口，TCP/IP网络控制接口，2个RS485接口，IR红外学习/发射控制接口，IO开关控制接口（需提供设备实物背板接口图片佐证并标注说明）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5.可以通过硬件紧急开关关闭某一路输出通道的电源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6.设备连接方式≥5种：USB3.0/WIFI接口、RS485接口、RS232接口、TCP/IP网络控制接口、远程控制两芯航空接口（需提供设备实物背板接口图片佐证并标注说明）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 xml:space="preserve">7.密码锁定功能，通道延时编辑功能，根据需要可任意更改延时时间； 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8.可多台级联，而无需其它控制器件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9.定时开关机，最长可达 12 个月的定时开关机功能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10.红外学习/发射控制功能，外接红外发射棒，可以在通道开启或关闭时控 制投影机开机或关机。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11.联动设置功能说明：开启通道之后，延时一个时间，再发送红外码或执行IO口动作，在关闭联动时，发送红外或执行IO口动作，延时一个时间，再关闭通道；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12.提供软件著作权证书复印件（提供证书编号网络查询截图及网址）　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13.需提供产品官网页面参数截图，提供网址链接备查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14.配套强功率电源控制支持电源远程管理软件系统功能要求不低于：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---支持系统锁定功能并可选择是否加密；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---通过软件功能锁定选择通道标签、通道开关、数据调用、开/关延时、开/关电源、级联/同步、数据保存/删除（提供软件演示或清晰截图佐证此功能）；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---通过软件功能可锁定设备面板板ID设置、ON/OFF按钮、远程控制开关功能；（提供软件演示或清晰截图佐证此功能）；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---支持不少于5个用户程序，在一个操作界面内具备存储一个程序到设备的功能，且将保存全部程序到电脑并从电脑调用程序功能（提供软件演示或清晰截图佐证此功能）；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可自定义编辑定时，自定义当前设备时间（年月日），每日定时开关机编辑点不少于6个；月份休息日可编辑并有休息日提示；系统可设置定时起始日期至定时截止日期；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---每周重复功能选择，可编辑每周重，定时开关功能选择，也具有覆盖月定时功能；（提供软件演示或清晰截图佐证此功能）；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---软件具备离线编辑功能，可复制每天的定时点（提供软件演示或清晰截图佐证此功能）；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在同一控制界面内软件与设备的连接方式有USB连接、RS485连接、INTERNET/WIFI连接方式可选，在USB连接方式时可提示设备是否已连接，并可修改设备ID号，具有连接进度提示条；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通过软件设置功能进入红外学习和联动设置界面，在联动设置主界面具有≥8通道可编辑联动设置功能，进入联动设置界面可对每通道延时（分/秒）、联动红外发射名称、联动IO输出进行编辑控制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---通过软件设置功能进入红外学习和联动设置界面，在红外学习主界面具有≥5个可编辑自定义名称的红外码，具有学习、删除、发送红外码功能（提供软件演示或清晰截图佐证此功能）；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15.产品通过ISO9001质量管理体系认证（提供有效证书复印件，原件备查）。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16. 产品通过ISO45001职业健康安全管理体系认证，证书适用覆盖范围需体现舞台灯光、机械、音响及视频设备（提供有效证书复印件，原件备查）。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17.产品通过ISO14001环境管理体系认证（提供有效证书复印件，原件备查）。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Helvetic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双人折叠桌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桌面尺寸(长*宽)：≥1200mm*500mm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1、桌面及背板板材：采用阻燃、耐酸碱、耐磨、防水、硬度高三聚氰胺浸渍防火板饰面，产品等级为E1级，桌面厚25mm，背板厚16mm，封边采用优质≥2.0mm厚PVC封边带封边。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2、基材：采用符合E1标准的优质中密度刨花板，经防潮、防虫、防腐处理，强度高、刚性好、不变形，各种物理、化学性能指标均达到我国相关标准。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3、脚架：采用高密度无缝铁管，钢脚1.5mm厚特质钢脚，上海宝钢一级冷轧钢，一次成型，经酸洗磷化防腐，使用防腐蚀材料，有优越的抗酸碱及有机溶剂的能力。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4、静电喷塑：①钢质部件采用乳化剂和碱性助剂，磷酸除锈、锌系薄膜型磷化、钝化，②亚光热固性环氧聚酯粉末高温固化（喷涂厚度0.025～0.03mm、硬度≧0.4mm、冲击强度≧3.92J无剥落、裂纹或皱纹等、附着力一级、光泽度≧65%、耐腐蚀耐盐水24H，不锈蚀、不鼓泡、不裂。）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5、可折叠，不用或搬移时可折叠起来，收纳方便；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6、万向轮：采用优质尼龙脚轮，移动便捷万向轮，也可锁定，安全稳固，静音不伤地面。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7、置物架：采用优质钢制，可以用来放置用品之类的。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 xml:space="preserve">8、配件：家具专业五金配件                                 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Helvetic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Helvetic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单人扇形折叠桌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单人扇形折叠桌</w:t>
            </w:r>
            <w:r>
              <w:rPr>
                <w:rFonts w:ascii="宋体" w:hAnsi="宋体" w:eastAsia="宋体" w:cs="Helvetica"/>
                <w:color w:val="000000"/>
                <w:kern w:val="0"/>
                <w:szCs w:val="21"/>
              </w:rPr>
              <w:t>,深度:≥500mm；6张桌子可拼接成圆形桌，圆形桌直径:≥1500mm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1、桌面及背板板材：采用阻燃、耐酸碱、耐磨、防水、硬度高三聚氰胺浸渍防火板饰面，产品等级为E1级，桌面厚25mm，背板厚16mm，封边采用优质≥2.0mm厚PVC封边带封边。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2、基材：采用符合E1标准的优质中密度刨花板，经防潮、防虫、防腐处理，强度高、刚性好、不变形，各种物理、化学性能指标均达到我国相关标准。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3、脚架：采用高密度无缝铁管，钢脚1.5mm厚特质钢脚，上海宝钢一级冷轧钢，一次成型，经酸洗磷化防腐，使用防腐蚀材料，有优越的抗酸碱及有机溶剂的能力。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4、静电喷塑：①钢质部件采用乳化剂和碱性助剂，磷酸除锈、锌系薄膜型磷化、钝化，②亚光热固性环氧聚酯粉末高温固化（喷涂厚度0.025～0.03mm、硬度≧0.4mm、冲击强度≧3.92J无剥落、裂纹或皱纹等、附着力一级、光泽度≧65%、耐腐蚀耐盐水24H，不锈蚀、不鼓泡、不裂。）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 xml:space="preserve">5、可折叠，不用或搬移时可折叠起来，收纳方便，                       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 xml:space="preserve">6、万向轮：采用优质尼龙脚轮，移动便捷万向轮，也可锁定，安全稳固，静音不伤地面。         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7、置物架：采用优质钢制，可以用来放置用品之类的。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 xml:space="preserve">8、配件：家具专业五金配件                                                                                   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Helvetic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配套椅子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1、椅架：采用钢材框架设计，给你安全和健康。固定钢架脚，稳固安全，不易滑倒。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2、靠背：人体工程学靠背设计，透气舒适。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3、椅板：采用1.5mm夹板9层垫压成型，成型板材约12mm，经防腐防虫化学处理。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4、扶手：根据人体工程学原理设计，采用PP工程塑料一次性成型。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5、海绵：内为PU成型发泡棉，永不变形。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6、饰面：优质阻燃网布饰面，透气性强，色泽艳丽，耐磨性强。</w:t>
            </w:r>
          </w:p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7、 椅子配优质活动轮。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Helvetic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330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系统集成及辅材配件</w:t>
            </w:r>
          </w:p>
        </w:tc>
        <w:tc>
          <w:tcPr>
            <w:tcW w:w="3417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1、包含设备运输、安装、搬运、人员培训等；</w:t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2、设备安装必要辅材配件，包括安装支架、信号线缆、接插件等，数量满足使用需求；</w:t>
            </w:r>
          </w:p>
        </w:tc>
        <w:tc>
          <w:tcPr>
            <w:tcW w:w="461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5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Helvetica"/>
                <w:color w:val="000000"/>
                <w:kern w:val="0"/>
                <w:szCs w:val="21"/>
              </w:rPr>
              <w:t>项</w:t>
            </w:r>
          </w:p>
        </w:tc>
      </w:tr>
    </w:tbl>
    <w:p/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99772650"/>
      <w:docPartObj>
        <w:docPartGallery w:val="autotext"/>
      </w:docPartObj>
    </w:sdtPr>
    <w:sdtContent>
      <w:sdt>
        <w:sdtPr>
          <w:id w:val="-1705238520"/>
          <w:docPartObj>
            <w:docPartGallery w:val="autotext"/>
          </w:docPartObj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A22"/>
    <w:rsid w:val="0023346C"/>
    <w:rsid w:val="002856DF"/>
    <w:rsid w:val="00287E24"/>
    <w:rsid w:val="002B75DD"/>
    <w:rsid w:val="0043330A"/>
    <w:rsid w:val="004D4FB1"/>
    <w:rsid w:val="006A5C92"/>
    <w:rsid w:val="007339CD"/>
    <w:rsid w:val="007E3EEE"/>
    <w:rsid w:val="008E255F"/>
    <w:rsid w:val="0090773A"/>
    <w:rsid w:val="00987540"/>
    <w:rsid w:val="009B57A5"/>
    <w:rsid w:val="009E3A22"/>
    <w:rsid w:val="00B81A34"/>
    <w:rsid w:val="00BA16E1"/>
    <w:rsid w:val="00BF5F92"/>
    <w:rsid w:val="00C53F3D"/>
    <w:rsid w:val="00C722F1"/>
    <w:rsid w:val="00D53B9F"/>
    <w:rsid w:val="00DD0F59"/>
    <w:rsid w:val="00E00054"/>
    <w:rsid w:val="00E7377A"/>
    <w:rsid w:val="00F845E5"/>
    <w:rsid w:val="0B186572"/>
    <w:rsid w:val="10762DC6"/>
    <w:rsid w:val="3A624222"/>
    <w:rsid w:val="43662B61"/>
    <w:rsid w:val="445B14BB"/>
    <w:rsid w:val="4ACC7384"/>
    <w:rsid w:val="4B49722A"/>
    <w:rsid w:val="66DD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overPageProperties xmlns="http://schemas.microsoft.com/office/2006/coverPageProps">
  <PublishDate>2022-03-14T00:00:00</PublishDate>
  <Abstract/>
  <CompanyAddress>福州大学国家科技园8号楼5层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